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American Assets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Ernest Rady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3420 Carmel Mountain Road,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Diego, CA, 92121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858-350-2600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American Assets,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7,376,603.00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7,376,603.00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7,376,603.00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Ernest Rady Trust U/D/T March 10, 1983</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26,739,289.00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26,924,536.00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26,924,536.00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Ernest S. Rady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28,117,846.00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28,303,096.00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28,303,096.00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American Assets Trust,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3420 Carmel Mountain Road, Suite 100, San Diego, CALIFORNIA , 92121.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to Schedule 13D (this "Tenth Amendment")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(the "SEC") on January 20, 2011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to date, the "Schedule 13D"), relating to the shares of common stock, par value $0.01 per share (the "Shares"), of American Assets Trust, Inc., a Maryland corporation (the "Company"), beneficially owned by the Reporting Persons. Capitalized terms used herein without definition shall have the meaning set forth in the Schedule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80"/>
        <w:spacing w:after="0" w:line="239" w:lineRule="auto"/>
        <w:rPr>
          <w:sz w:val="20"/>
          <w:szCs w:val="20"/>
          <w:color w:val="auto"/>
        </w:rPr>
      </w:pPr>
      <w:r>
        <w:rPr>
          <w:rFonts w:ascii="Times New Roman" w:cs="Times New Roman" w:eastAsia="Times New Roman" w:hAnsi="Times New Roman"/>
          <w:sz w:val="22"/>
          <w:szCs w:val="22"/>
          <w:color w:val="auto"/>
        </w:rPr>
        <w:t>The information in Item 3 is hereby amended and supplemented as follows: Since Amendment No. 9 to Schedule 13D was filed on April 15, 2025, the Reporting Persons have purchased 690,023 Shares for aggregate consideration of $14,188,013 (excluding brokerage commissions) using the source of funds described in Row 4 of the cover pages hereof.</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The information in Item 4 is hereby amended and supplemented as follows: Ownership Limit Increase and Voting Agreement On May 11, 2026, the Company's board of directors (the "Board") increased the exemption previously granted to the Reporting Persons to allow the Reporting Persons to beneficially or constructively own, in the aggregate, up to 21.9% (in value or in number, whichever is more restrictive) of the outstanding Shares. In connection therewith, the Reporting Persons and the Company entered into a Voting Support Agreement, dated as of May 11, 2026 (the "Voting Agreement"), pursuant to which the Reporting Persons agreed to certain voting restrictions with respect to Shares owned by the Reporting Persons that cause the aggregate actual or beneficial ownership of Shares by the Reporting Persons to exceed 19.9% (in value or in number, whichever is more restrictive) of the outstanding Shares (the "Subject Shares"), including: 1. In any meeting that is not a Contested Meeting (as defined below), the Reporting Persons are required to either (i) abstain from voting the Subject Shares on each matter or (ii) vote all Subject Shares in the same respective proportions as directed by all stockholders other than the Reporting Persons in proxies received by the Company at the time of the commencement of the meeting, as reasonably determined by the Company. 2. In any meeting at which any person or persons other than the Board have solicited proxies (a "Contested Meeting"), the Reporting Persons are required to vote all Subject Shares in accordance with the recommendation of the Board and to abstain from voting on any matter upon which the Board has made no recommendation. Under the Voting Agreement, the Reporting Persons have also irrevocably appointed the Company and any designee of the Company as the proxy for the Reporting Persons, with full power of substitution and resubstitution, to attend all meetings of the Company's stockholders and to cast on behalf of the Reporting Persons all votes that the Reporting Persons are entitled to cast with respect to the Subject Shares in accordance with the voting restrictions described above. The proxy is irrevocable and coupled with an interest. For the avoidance of doubt, the Voting Agreement does not restrict or limit the right of the Reporting Persons to vote in their sole and absolute discretion on any matter submitted to a vote of the Company's stockholders with respect to Shares beneficially owned by them that do not exceed 19.9% of the outstanding Shares. The foregoing description of the Voting Agreement does not purport to be complete and is qualified in its entirety by the full text of such agreement, which is attached as an exhibit to this Schedule 13D and is incorporated herein by reference. Transactions Item 5(c) provides disclosure with regard to the Transactions (as defined below) and is incorporated herein by reference. General The Reporting Persons acquired the securities described in this Schedule 13D for investment purposes and they intend to review their investments in the</w:t>
      </w:r>
    </w:p>
    <w:p>
      <w:pPr>
        <w:sectPr>
          <w:pgSz w:w="11900" w:h="16864" w:orient="portrait"/>
          <w:cols w:equalWidth="0" w:num="1">
            <w:col w:w="11160"/>
          </w:cols>
          <w:pgMar w:left="360" w:top="112" w:right="379" w:bottom="0" w:gutter="0" w:footer="0" w:header="0"/>
        </w:sectPr>
      </w:pPr>
    </w:p>
    <w:bookmarkStart w:id="4" w:name="page5"/>
    <w:bookmarkEnd w:id="4"/>
    <w:p>
      <w:pPr>
        <w:spacing w:after="0" w:line="19"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Company on a continuing basis. Any actions the Reporting Persons might undertake will be dependent upon the Reporting Persons' review of numerous factors, including, but not limited to: an ongoing evaluation of the Company's business, financial condition, operations and prospects; price levels of the Company's securities; general market, industry and economic conditions; the relative attractiveness of alternative business and investment opportunities; and other future developments. Subject to the ownership limitations in the Company's charter and exemptions provided by the Board, the Reporting Persons may acquire additional securities of the Company in the open market, in privately negotiated transactions or otherwise. In addition, the Reporting Persons, including Mr. Rady in his position as Executive Chairman of the Board of the Company, may engage in discussions with management, the Board, other securityholders of the Company and other relevant parties, or encourage, cause or seek to cause the Company or such persons to consider or explore extraordinary corporate transactions, such as: a merger, reorganization or take-private transaction that could result in the de-listing or de-registration of the Shares; security offerings and/or stock repurchases by the Company; sales or acquisitions of assets or businesses; changes to the capitalization or dividend policy of the Company; or other material changes to the Company's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2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Item 5(a) of the Schedule 13D is hereby amended and restated in its entirety by inserting the following information: The information contained on the cover pages is incorporated by reference into this Item 5(a). The percentage on the cover page for Ernest S. Rady is based upon 76,220,926 Shares outstanding (the sum of 61,390,936 Shares outstanding as of May 1, 2026, as reported by the Company in its Quarterly Report on Form 10-Q for the period ended March 31, 2026 ("Form 10-Q") as filed with the SEC on May 1, 2026, and 14,829,990 common units of the Company's operating partnership ("OP Units") owned by Mr. Rady and his affiliates, and assuming that (1) OP Units beneficially owned by Mr. Rady are exchanged for Shares, regardless of whether such OP Units are currently exchangeable and (2) no other party's OP Units are converted). The percentage on the cover page for ERT is based upon 76,220,926 Shares outstanding (the sum of 61,390,936 Shares outstanding as of May 1, 2026, as reported by the Company in its Form 10-Q as filed with the SEC on May 1, 2026, and 14,829,990 OP Units owned by ERT and its affiliates, and assuming that (1) OP Units beneficially owned by ERT are exchanged for Shares, regardless of whether</w:t>
      </w:r>
    </w:p>
    <w:p>
      <w:pPr>
        <w:spacing w:after="0" w:line="8" w:lineRule="exact"/>
        <w:rPr>
          <w:sz w:val="20"/>
          <w:szCs w:val="20"/>
          <w:color w:val="auto"/>
        </w:rPr>
      </w:pPr>
    </w:p>
    <w:p>
      <w:pPr>
        <w:ind w:left="920" w:right="4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OP Units are currently exchangeable and (2) no other party's OP Units are converted). The percentage on the cover page for American Assets, Inc. is based upon 66,500,517 Shares outstanding (the sum of 61,390,936 Shares outstanding as of May 1, 2026, as reported by the Company in its Form 10-Q as filed with the SEC on May 1, 2026, and 5,109,581 OP Units owned by American Assets, Inc. and its affiliates, and assuming that (1) OP Units beneficially owned by American Assets, Inc. are exchanged for Shares, regardless of whether such OP Units are currently exchangeable and (2) no other party's OP Units are converted). The percentage of class reported herein does not reflect the ownership limitation of 21.9% in value or in number of shares, whichever is more restrictive, of the Company's outstanding Shares, based on the Board's grant of an exemption to the ownership limitations in the Company's charter described in Item 4. Subject to the Voting Agreement, the Reporting Persons retain sole voting discretion over Shares beneficially owned up to 19.9% of the Company's outstanding Shares (ownership limitations as defined in the Company's charter); voting of any Shares above 19.9% is subject to the Voting Agreement's voting restrictions.</w:t>
      </w:r>
    </w:p>
    <w:p>
      <w:pPr>
        <w:spacing w:after="0" w:line="24" w:lineRule="exact"/>
        <w:rPr>
          <w:rFonts w:ascii="Times New Roman" w:cs="Times New Roman" w:eastAsia="Times New Roman" w:hAnsi="Times New Roman"/>
          <w:sz w:val="22"/>
          <w:szCs w:val="22"/>
          <w:color w:val="auto"/>
        </w:rPr>
      </w:pPr>
    </w:p>
    <w:p>
      <w:pPr>
        <w:ind w:left="920" w:right="1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5(b) of the Schedule 13D is hereby amended and restated in its entirety by inserting the following information: The information contained on the cover pages is incorporated by reference into this Item 5(b). The amount of securities reported herein for Ernest S. Rady includes (i) 8,352,188 Shares and 9,720,409 OP Units held by ERT, for which Mr. Rady is the trustee; (ii) 2,267,022 Shares and 5,107,577 OP Units held by American Assets, Inc., which is directly controlled by Mr. Rady; (iii) 2,004 OP Units held by ICW Group Holdings, Inc., which is directly controlled by Mr. Rady; (iv) 1,275,336 Shares held by Insurance Company of the West, which is directly controlled by Mr. Rady; (v) 200,000 Shares held by Explorer Insurance Company, which is directly controlled by Mr. Rady; (vi)</w:t>
      </w:r>
    </w:p>
    <w:p>
      <w:pPr>
        <w:spacing w:after="0" w:line="6" w:lineRule="exact"/>
        <w:rPr>
          <w:rFonts w:ascii="Times New Roman" w:cs="Times New Roman" w:eastAsia="Times New Roman" w:hAnsi="Times New Roman"/>
          <w:sz w:val="22"/>
          <w:szCs w:val="22"/>
          <w:color w:val="auto"/>
        </w:rPr>
      </w:pPr>
    </w:p>
    <w:p>
      <w:pPr>
        <w:ind w:left="920" w:right="60" w:hanging="912"/>
        <w:spacing w:after="0" w:line="218"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102,859 Shares held by Evelyn Shirley Rady Trust U/D/T March 10, 1983, for which Mr. Rady is the trustee; (vii) 1,209,021 Shares held by Rady Foundation dated August 2, 2002, for which Mr. Rady is the trustee; and (viii) 66,680 shares held in the Ernest Rady IRA. The amount of securities reported herein for ERT includes (i) 8,352,188 Shares and 9,720,409 OP Units held by ERT, (ii) 2,267,022 Shares and 5,107,577 OP Units held by American Assets, Inc., which is controlled by ERT, (iii) 2,004 OP Units held by ICW Group Holdings, Inc., which is indirectly controlled by ERT, (iv) 1,275,336 Shares held by Insurance Company of the West, which is controlled by ERT, and (v) 200,000 Shares held by Explorer Insurance Company, which is controlled by ERT. The amount of securities reported herein for American Assets, Inc. includes (i) 2,267,022 Shares and 5,107,577 OP Units held by American Assets, Inc. and (ii) 2,004 OP Units held by ICW Group Holdings, Inc., which is controlled by American Assets, Inc.</w:t>
      </w:r>
    </w:p>
    <w:p>
      <w:pPr>
        <w:spacing w:after="0" w:line="23" w:lineRule="exact"/>
        <w:rPr>
          <w:rFonts w:ascii="Times New Roman" w:cs="Times New Roman" w:eastAsia="Times New Roman" w:hAnsi="Times New Roman"/>
          <w:sz w:val="42"/>
          <w:szCs w:val="42"/>
          <w:color w:val="auto"/>
          <w:vertAlign w:val="subscript"/>
        </w:rPr>
      </w:pPr>
    </w:p>
    <w:p>
      <w:pPr>
        <w:ind w:left="920" w:right="120" w:hanging="912"/>
        <w:spacing w:after="0" w:line="251"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5(c) of the Schedule 13D is hereby amended and restated in its entirety by inserting the following information: During the sixty days prior to May 27, 2026, the Reporting Persons acquired 440,023 Shares in a series of open-market transactions (the "Transactions"). Details by date and listing the number of Shares acquired, the weighted average price per share and the person executing the transaction are provided below. The Reporting Persons undertake to provide, upon request by the staff of the SEC or the Company, full information regarding the number of</w:t>
      </w:r>
    </w:p>
    <w:p>
      <w:pPr>
        <w:sectPr>
          <w:pgSz w:w="11900" w:h="16857" w:orient="portrait"/>
          <w:cols w:equalWidth="0" w:num="1">
            <w:col w:w="11140"/>
          </w:cols>
          <w:pgMar w:left="360" w:top="112" w:right="39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shares sold at each separate price for each transaction: May 12, 2026 -Shares Acquired: 14,640 -Weighted Average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Price Per Share: $21.01 -By Rady Foundation May 13, 2026 -Shares Acquired: 78,000 -Weighted Average Price Per</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 $20.99 -By Rady Foundation May 14, 2026 -Shares Acquired: 78,000 -Weighted Average Price Per Share:</w:t>
      </w:r>
    </w:p>
    <w:p>
      <w:pPr>
        <w:ind w:left="920"/>
        <w:spacing w:after="0" w:line="231" w:lineRule="auto"/>
        <w:rPr>
          <w:sz w:val="20"/>
          <w:szCs w:val="20"/>
          <w:color w:val="auto"/>
        </w:rPr>
      </w:pPr>
      <w:r>
        <w:rPr>
          <w:rFonts w:ascii="Times New Roman" w:cs="Times New Roman" w:eastAsia="Times New Roman" w:hAnsi="Times New Roman"/>
          <w:sz w:val="22"/>
          <w:szCs w:val="22"/>
          <w:color w:val="auto"/>
        </w:rPr>
        <w:t>$21.09 -By Rady Foundation May 15, 2026 -Shares Acquired: 29,360 -Weighted Average Price Per Share: $20.79 -</w:t>
      </w:r>
    </w:p>
    <w:p>
      <w:pPr>
        <w:ind w:left="920"/>
        <w:spacing w:after="0" w:line="231" w:lineRule="auto"/>
        <w:rPr>
          <w:sz w:val="20"/>
          <w:szCs w:val="20"/>
          <w:color w:val="auto"/>
        </w:rPr>
      </w:pPr>
      <w:r>
        <w:rPr>
          <w:rFonts w:ascii="Times New Roman" w:cs="Times New Roman" w:eastAsia="Times New Roman" w:hAnsi="Times New Roman"/>
          <w:sz w:val="22"/>
          <w:szCs w:val="22"/>
          <w:color w:val="auto"/>
        </w:rPr>
        <w:t>By Rady Foundation May 18, 2026 -Shares Acquired: 68,768 -Weighted Average Price Per Share: $21.00 -By ERT</w:t>
      </w:r>
    </w:p>
    <w:p>
      <w:pPr>
        <w:ind w:left="920"/>
        <w:spacing w:after="0"/>
        <w:rPr>
          <w:sz w:val="20"/>
          <w:szCs w:val="20"/>
          <w:color w:val="auto"/>
        </w:rPr>
      </w:pPr>
      <w:r>
        <w:rPr>
          <w:rFonts w:ascii="Times New Roman" w:cs="Times New Roman" w:eastAsia="Times New Roman" w:hAnsi="Times New Roman"/>
          <w:sz w:val="21"/>
          <w:szCs w:val="21"/>
          <w:color w:val="auto"/>
        </w:rPr>
        <w:t>May 18, 2026 -Shares Acquired: 2,400 -Weighted Average Price Per Share: $21.00 -By ESRT May 19, 2026 -Shares</w:t>
      </w:r>
    </w:p>
    <w:p>
      <w:pPr>
        <w:ind w:left="920"/>
        <w:spacing w:after="0" w:line="231" w:lineRule="auto"/>
        <w:rPr>
          <w:sz w:val="20"/>
          <w:szCs w:val="20"/>
          <w:color w:val="auto"/>
        </w:rPr>
      </w:pPr>
      <w:r>
        <w:rPr>
          <w:rFonts w:ascii="Times New Roman" w:cs="Times New Roman" w:eastAsia="Times New Roman" w:hAnsi="Times New Roman"/>
          <w:sz w:val="22"/>
          <w:szCs w:val="22"/>
          <w:color w:val="auto"/>
        </w:rPr>
        <w:t>Acquired: 17,319 -Weighted Average Price Per Share: $21.15 -By ERT May 20, 2026 -Shares Acquired: 4,880 -</w:t>
      </w:r>
    </w:p>
    <w:p>
      <w:pPr>
        <w:ind w:left="920"/>
        <w:spacing w:after="0" w:line="231" w:lineRule="auto"/>
        <w:rPr>
          <w:sz w:val="20"/>
          <w:szCs w:val="20"/>
          <w:color w:val="auto"/>
        </w:rPr>
      </w:pPr>
      <w:r>
        <w:rPr>
          <w:rFonts w:ascii="Times New Roman" w:cs="Times New Roman" w:eastAsia="Times New Roman" w:hAnsi="Times New Roman"/>
          <w:sz w:val="22"/>
          <w:szCs w:val="22"/>
          <w:color w:val="auto"/>
        </w:rPr>
        <w:t>Weighted Average Price Per Share: $21.32 -By ERT May 21, 2026 -Shares Acquired: 56,656 -Weighted Average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Price Per Share: $21.70 -By ERT May 22, 2026 -Shares Acquired: 10,000 -Weighted Average Price Per Share: $22.67</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-By ERT May 27, 2026 -Shares Acquired: 80,000 -Weighted Average Price Per Share: $22.56 -By ERT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5(d) of the Schedule 13D is hereby amended and restated in its entirety by inserting the following information:</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Ernest S. Rady has the power to direct the receipt of dividends relating to, or the disposition of the proceeds of the</w:t>
      </w:r>
    </w:p>
    <w:p>
      <w:pPr>
        <w:ind w:left="920" w:right="12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of, all of the Shares held by ERT as reported herein. Ernest S. Rady also has the power to direct the receipt of dividends relating to, or the disposition of the proceeds of the sale of, all of the Shares held by American Assets, Inc. as reported herein.</w:t>
      </w:r>
    </w:p>
    <w:p>
      <w:pPr>
        <w:spacing w:after="0" w:line="15"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5(e) of the Schedule 13D is hereby amended and restated in its entirety by inserting the following information: Not applicable.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Item 4 above summarizes certain provisions of the Voting Agreement and is incorporated herein by reference. A copy of such agreement is attached as an exhibit to this Schedule 13D, and is incorporated herein by reference.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44" w:lineRule="auto"/>
        <w:rPr>
          <w:sz w:val="20"/>
          <w:szCs w:val="20"/>
          <w:color w:val="auto"/>
        </w:rPr>
      </w:pPr>
      <w:r>
        <w:rPr>
          <w:rFonts w:ascii="Times New Roman" w:cs="Times New Roman" w:eastAsia="Times New Roman" w:hAnsi="Times New Roman"/>
          <w:sz w:val="22"/>
          <w:szCs w:val="22"/>
          <w:color w:val="auto"/>
        </w:rPr>
        <w:t>Item 7 of the Schedule 13D is hereby amended and supplemented as follows: Exhibit 2: Voting Support Agreement, dated as of May 11, 2026 (incorporated by reference to Exhibit 1.1 of the Company's Current Report on Form 8-K filed on May 11, 2026).</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American Assets, Inc.</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Ernest S. Rady</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Ernest S. Rady/ President</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Ernest Rady Trust U/D/T March 10, 1983</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Ernest S. Rady</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Ernest S. Rady/ Trustee</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Ernest S. Rady</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Ernest S. Rady</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Ernest S. Rady/ President</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2026-05-27T16:36:29Z</dcterms:created>
  <dcterms:modified xsi:type="dcterms:W3CDTF">2026-05-27T16:36:29Z</dcterms:modified>
</cp:coreProperties>
</file>