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American Assets Trust, Inc.</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COMMON</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024013104</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2012</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the Schedule is filed:</w:t>
      </w:r>
    </w:p>
    <w:p>
      <w:pPr>
        <w:spacing w:after="0" w:line="203"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7" w:lineRule="exact"/>
        <w:rPr>
          <w:sz w:val="24"/>
          <w:szCs w:val="24"/>
          <w:color w:val="auto"/>
        </w:rPr>
      </w:pPr>
    </w:p>
    <w:p>
      <w:pPr>
        <w:jc w:val="both"/>
        <w:ind w:right="177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prior coverage.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(12-02)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024013104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p>
    <w:p>
      <w:pPr>
        <w:ind w:left="740"/>
        <w:spacing w:after="0" w:line="238" w:lineRule="auto"/>
        <w:rPr>
          <w:sz w:val="20"/>
          <w:szCs w:val="20"/>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Cohen &amp; Steers, Inc. 14-1904657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440"/>
        <w:spacing w:after="0" w:line="238" w:lineRule="auto"/>
        <w:tabs>
          <w:tab w:leader="none" w:pos="6940" w:val="left"/>
        </w:tabs>
        <w:rPr>
          <w:sz w:val="20"/>
          <w:szCs w:val="20"/>
          <w:color w:val="auto"/>
        </w:rPr>
      </w:pPr>
      <w:r>
        <w:rPr>
          <w:rFonts w:ascii="Courier New" w:cs="Courier New" w:eastAsia="Courier New" w:hAnsi="Courier New"/>
          <w:sz w:val="18"/>
          <w:szCs w:val="18"/>
          <w:color w:val="auto"/>
        </w:rPr>
        <w:t>(a)</w:t>
        <w:tab/>
        <w:t>[ ]</w:t>
      </w:r>
    </w:p>
    <w:p>
      <w:pPr>
        <w:ind w:left="6440"/>
        <w:spacing w:after="0"/>
        <w:tabs>
          <w:tab w:leader="none" w:pos="694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3,827,257</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5,350,705</w:t>
            </w:r>
          </w:p>
        </w:tc>
      </w:tr>
    </w:tbl>
    <w:p>
      <w:pPr>
        <w:sectPr>
          <w:pgSz w:w="11900" w:h="16855" w:orient="portrait"/>
          <w:cols w:equalWidth="0" w:num="1">
            <w:col w:w="10219"/>
          </w:cols>
          <w:pgMar w:left="240" w:top="649" w:right="1440" w:bottom="0" w:gutter="0" w:footer="0" w:header="0"/>
        </w:sectPr>
      </w:pPr>
    </w:p>
    <w:bookmarkStart w:id="1" w:name="page2"/>
    <w:bookmarkEnd w:id="1"/>
    <w:p>
      <w:pPr>
        <w:ind w:left="19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440" w:right="5259" w:hanging="536"/>
        <w:spacing w:after="0" w:line="235" w:lineRule="auto"/>
        <w:tabs>
          <w:tab w:leader="none" w:pos="24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5,350,705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960" w:hanging="21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13.50%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024013104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p>
    <w:p>
      <w:pPr>
        <w:ind w:left="740"/>
        <w:spacing w:after="0" w:line="238" w:lineRule="auto"/>
        <w:rPr>
          <w:sz w:val="20"/>
          <w:szCs w:val="20"/>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tabs>
          <w:tab w:leader="none" w:pos="5360" w:val="left"/>
        </w:tabs>
        <w:rPr>
          <w:sz w:val="20"/>
          <w:szCs w:val="20"/>
          <w:color w:val="auto"/>
        </w:rPr>
      </w:pPr>
      <w:r>
        <w:rPr>
          <w:rFonts w:ascii="Courier New" w:cs="Courier New" w:eastAsia="Courier New" w:hAnsi="Courier New"/>
          <w:sz w:val="18"/>
          <w:szCs w:val="18"/>
          <w:color w:val="auto"/>
        </w:rPr>
        <w:t>Cohen &amp; Steers Capital Management, Inc.</w:t>
      </w:r>
      <w:r>
        <w:rPr>
          <w:sz w:val="20"/>
          <w:szCs w:val="20"/>
          <w:color w:val="auto"/>
        </w:rPr>
        <w:tab/>
      </w:r>
      <w:r>
        <w:rPr>
          <w:rFonts w:ascii="Courier New" w:cs="Courier New" w:eastAsia="Courier New" w:hAnsi="Courier New"/>
          <w:sz w:val="16"/>
          <w:szCs w:val="16"/>
          <w:color w:val="auto"/>
        </w:rPr>
        <w:t>13-3353336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440"/>
        <w:spacing w:after="0" w:line="238" w:lineRule="auto"/>
        <w:tabs>
          <w:tab w:leader="none" w:pos="6940" w:val="left"/>
        </w:tabs>
        <w:rPr>
          <w:sz w:val="20"/>
          <w:szCs w:val="20"/>
          <w:color w:val="auto"/>
        </w:rPr>
      </w:pPr>
      <w:r>
        <w:rPr>
          <w:rFonts w:ascii="Courier New" w:cs="Courier New" w:eastAsia="Courier New" w:hAnsi="Courier New"/>
          <w:sz w:val="18"/>
          <w:szCs w:val="18"/>
          <w:color w:val="auto"/>
        </w:rPr>
        <w:t>(a)</w:t>
        <w:tab/>
        <w:t>[ ]</w:t>
      </w:r>
    </w:p>
    <w:p>
      <w:pPr>
        <w:ind w:left="6440"/>
        <w:spacing w:after="0"/>
        <w:tabs>
          <w:tab w:leader="none" w:pos="694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3,762,007</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6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6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5,187,241</w:t>
            </w:r>
          </w:p>
        </w:tc>
      </w:tr>
      <w:tr>
        <w:trPr>
          <w:trHeight w:val="203"/>
        </w:trPr>
        <w:tc>
          <w:tcPr>
            <w:tcW w:w="1480" w:type="dxa"/>
            <w:vAlign w:val="bottom"/>
          </w:tcPr>
          <w:p>
            <w:pPr>
              <w:spacing w:after="0"/>
              <w:rPr>
                <w:sz w:val="17"/>
                <w:szCs w:val="17"/>
                <w:color w:val="auto"/>
              </w:rPr>
            </w:pPr>
          </w:p>
        </w:tc>
        <w:tc>
          <w:tcPr>
            <w:tcW w:w="66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5,187,241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960" w:hanging="21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13.09%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024013104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bookmarkStart w:id="2" w:name="page3"/>
    <w:bookmarkEnd w:id="2"/>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(entities only)</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Cohen &amp; Steers Europe 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ind w:left="6120"/>
        <w:spacing w:after="0" w:line="238" w:lineRule="auto"/>
        <w:rPr>
          <w:sz w:val="20"/>
          <w:szCs w:val="20"/>
          <w:color w:val="auto"/>
        </w:rPr>
      </w:pPr>
      <w:r>
        <w:rPr>
          <w:rFonts w:ascii="Courier New" w:cs="Courier New" w:eastAsia="Courier New" w:hAnsi="Courier New"/>
          <w:sz w:val="18"/>
          <w:szCs w:val="18"/>
          <w:color w:val="auto"/>
        </w:rPr>
        <w:t>(a) [ ]</w:t>
      </w:r>
    </w:p>
    <w:p>
      <w:pPr>
        <w:ind w:left="6120"/>
        <w:spacing w:after="0"/>
        <w:rPr>
          <w:sz w:val="20"/>
          <w:szCs w:val="20"/>
          <w:color w:val="auto"/>
        </w:rPr>
      </w:pPr>
      <w:r>
        <w:rPr>
          <w:rFonts w:ascii="Courier New" w:cs="Courier New" w:eastAsia="Courier New" w:hAnsi="Courier New"/>
          <w:sz w:val="18"/>
          <w:szCs w:val="18"/>
          <w:color w:val="auto"/>
        </w:rPr>
        <w:t>(b) [x]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Belgium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64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65,250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16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5"/>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4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16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5"/>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64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163,464</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16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5"/>
              </w:rPr>
              <w:t>-------------------------------------------------------------</w:t>
            </w:r>
          </w:p>
        </w:tc>
      </w:tr>
      <w:tr>
        <w:trPr>
          <w:trHeight w:val="203"/>
        </w:trPr>
        <w:tc>
          <w:tcPr>
            <w:tcW w:w="1380" w:type="dxa"/>
            <w:vAlign w:val="bottom"/>
          </w:tcPr>
          <w:p>
            <w:pPr>
              <w:spacing w:after="0"/>
              <w:rPr>
                <w:sz w:val="17"/>
                <w:szCs w:val="17"/>
                <w:color w:val="auto"/>
              </w:rPr>
            </w:pP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163,464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CHECK BOX IF THE AGGREGATE AMOUNT IN ROW (9) EXCLUDES CERTAIN SHARES [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0.41%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380" w:hanging="529"/>
        <w:spacing w:after="0"/>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Assets Trust, Inc.</w:t>
      </w:r>
    </w:p>
    <w:p>
      <w:pPr>
        <w:spacing w:after="0" w:line="207" w:lineRule="exact"/>
        <w:rPr>
          <w:rFonts w:ascii="Courier New" w:cs="Courier New" w:eastAsia="Courier New" w:hAnsi="Courier New"/>
          <w:sz w:val="18"/>
          <w:szCs w:val="18"/>
          <w:color w:val="auto"/>
        </w:rPr>
      </w:pPr>
    </w:p>
    <w:p>
      <w:pPr>
        <w:ind w:left="1380" w:right="3779" w:hanging="529"/>
        <w:spacing w:after="0" w:line="235"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11455 El Camino Real, Suite 200</w:t>
      </w:r>
    </w:p>
    <w:p>
      <w:pPr>
        <w:spacing w:after="0" w:line="1" w:lineRule="exact"/>
        <w:rPr>
          <w:rFonts w:ascii="Courier New" w:cs="Courier New" w:eastAsia="Courier New" w:hAnsi="Courier New"/>
          <w:sz w:val="18"/>
          <w:szCs w:val="18"/>
          <w:color w:val="auto"/>
        </w:rPr>
      </w:pP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San Diego, CA 92130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1580" w:right="6419" w:hanging="729"/>
        <w:spacing w:after="0" w:line="268" w:lineRule="auto"/>
        <w:tabs>
          <w:tab w:leader="none" w:pos="136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Persons Filing: Cohen &amp; Steers, Inc.</w:t>
      </w:r>
    </w:p>
    <w:p>
      <w:pPr>
        <w:ind w:left="1580" w:right="4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Cohen &amp; Steers Capital Management, Inc. Cohen &amp; Steers Europe S.A.</w:t>
      </w:r>
    </w:p>
    <w:p>
      <w:pPr>
        <w:spacing w:after="0" w:line="5" w:lineRule="exact"/>
        <w:rPr>
          <w:rFonts w:ascii="Courier New" w:cs="Courier New" w:eastAsia="Courier New" w:hAnsi="Courier New"/>
          <w:sz w:val="16"/>
          <w:szCs w:val="16"/>
          <w:color w:val="auto"/>
        </w:rPr>
      </w:pPr>
    </w:p>
    <w:p>
      <w:pPr>
        <w:ind w:left="1380" w:right="2419" w:hanging="529"/>
        <w:spacing w:after="0" w:line="235"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for Cohen &amp; Steers, Inc. and Cohen &amp; Steers Capital Management, Inc. is:</w:t>
      </w:r>
    </w:p>
    <w:p>
      <w:pPr>
        <w:spacing w:after="0" w:line="5" w:lineRule="exact"/>
        <w:rPr>
          <w:rFonts w:ascii="Courier New" w:cs="Courier New" w:eastAsia="Courier New" w:hAnsi="Courier New"/>
          <w:sz w:val="18"/>
          <w:szCs w:val="18"/>
          <w:color w:val="auto"/>
        </w:rPr>
      </w:pPr>
    </w:p>
    <w:p>
      <w:pPr>
        <w:ind w:left="1580" w:right="70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280 Park Avenue 10th Floor</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10017</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principal address for Cohen &amp; Steers Europe S.A. is:</w:t>
      </w:r>
    </w:p>
    <w:p>
      <w:pPr>
        <w:ind w:left="1580"/>
        <w:spacing w:after="0" w:line="238" w:lineRule="auto"/>
        <w:rPr>
          <w:sz w:val="20"/>
          <w:szCs w:val="20"/>
          <w:color w:val="auto"/>
        </w:rPr>
      </w:pPr>
      <w:r>
        <w:rPr>
          <w:rFonts w:ascii="Courier New" w:cs="Courier New" w:eastAsia="Courier New" w:hAnsi="Courier New"/>
          <w:sz w:val="18"/>
          <w:szCs w:val="18"/>
          <w:color w:val="auto"/>
        </w:rPr>
        <w:t>Chausse de la Hulpe 116,</w:t>
      </w:r>
    </w:p>
    <w:p>
      <w:pPr>
        <w:ind w:left="1580"/>
        <w:spacing w:after="0"/>
        <w:rPr>
          <w:sz w:val="20"/>
          <w:szCs w:val="20"/>
          <w:color w:val="auto"/>
        </w:rPr>
      </w:pPr>
      <w:r>
        <w:rPr>
          <w:rFonts w:ascii="Courier New" w:cs="Courier New" w:eastAsia="Courier New" w:hAnsi="Courier New"/>
          <w:sz w:val="18"/>
          <w:szCs w:val="18"/>
          <w:color w:val="auto"/>
        </w:rPr>
        <w:t>1170 Brussels, Belgium</w:t>
      </w:r>
    </w:p>
    <w:p>
      <w:pPr>
        <w:ind w:left="1380" w:hanging="529"/>
        <w:spacing w:after="0" w:line="237" w:lineRule="auto"/>
        <w:tabs>
          <w:tab w:leader="none" w:pos="13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580"/>
        <w:spacing w:after="0" w:line="238" w:lineRule="auto"/>
        <w:rPr>
          <w:sz w:val="20"/>
          <w:szCs w:val="20"/>
          <w:color w:val="auto"/>
        </w:rPr>
      </w:pPr>
      <w:r>
        <w:rPr>
          <w:rFonts w:ascii="Courier New" w:cs="Courier New" w:eastAsia="Courier New" w:hAnsi="Courier New"/>
          <w:sz w:val="18"/>
          <w:szCs w:val="18"/>
          <w:color w:val="auto"/>
        </w:rPr>
        <w:t>Cohen &amp; Steers, Inc: Delaware corporation</w:t>
      </w:r>
    </w:p>
    <w:p>
      <w:pPr>
        <w:ind w:left="1580"/>
        <w:spacing w:after="0"/>
        <w:rPr>
          <w:sz w:val="20"/>
          <w:szCs w:val="20"/>
          <w:color w:val="auto"/>
        </w:rPr>
      </w:pPr>
      <w:r>
        <w:rPr>
          <w:rFonts w:ascii="Courier New" w:cs="Courier New" w:eastAsia="Courier New" w:hAnsi="Courier New"/>
          <w:sz w:val="18"/>
          <w:szCs w:val="18"/>
          <w:color w:val="auto"/>
        </w:rPr>
        <w:t>Cohen &amp; Steers Capital Management, Inc: New York corporation</w:t>
      </w:r>
    </w:p>
    <w:p>
      <w:pPr>
        <w:sectPr>
          <w:pgSz w:w="11900" w:h="16838" w:orient="portrait"/>
          <w:cols w:equalWidth="0" w:num="1">
            <w:col w:w="10219"/>
          </w:cols>
          <w:pgMar w:left="240" w:top="136" w:right="1440" w:bottom="0" w:gutter="0" w:footer="0" w:header="0"/>
        </w:sectPr>
      </w:pPr>
    </w:p>
    <w:bookmarkStart w:id="3" w:name="page4"/>
    <w:bookmarkEnd w:id="3"/>
    <w:p>
      <w:pPr>
        <w:ind w:left="1580"/>
        <w:spacing w:after="0"/>
        <w:rPr>
          <w:sz w:val="20"/>
          <w:szCs w:val="20"/>
          <w:color w:val="auto"/>
        </w:rPr>
      </w:pPr>
      <w:r>
        <w:rPr>
          <w:rFonts w:ascii="Courier New" w:cs="Courier New" w:eastAsia="Courier New" w:hAnsi="Courier New"/>
          <w:sz w:val="18"/>
          <w:szCs w:val="18"/>
          <w:color w:val="auto"/>
        </w:rPr>
        <w:t>Cohen &amp; Steers Europe S.A.: Belgium limited company</w:t>
      </w:r>
    </w:p>
    <w:p>
      <w:pPr>
        <w:spacing w:after="0" w:line="4" w:lineRule="exact"/>
        <w:rPr>
          <w:sz w:val="20"/>
          <w:szCs w:val="20"/>
          <w:color w:val="auto"/>
        </w:rPr>
      </w:pPr>
    </w:p>
    <w:p>
      <w:pPr>
        <w:ind w:left="1580" w:right="6099" w:hanging="729"/>
        <w:spacing w:after="0" w:line="235" w:lineRule="auto"/>
        <w:tabs>
          <w:tab w:leader="none" w:pos="136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Securities: Commmon</w:t>
      </w:r>
    </w:p>
    <w:p>
      <w:pPr>
        <w:spacing w:after="0" w:line="1" w:lineRule="exact"/>
        <w:rPr>
          <w:rFonts w:ascii="Courier New" w:cs="Courier New" w:eastAsia="Courier New" w:hAnsi="Courier New"/>
          <w:sz w:val="18"/>
          <w:szCs w:val="18"/>
          <w:color w:val="auto"/>
        </w:rPr>
      </w:pPr>
    </w:p>
    <w:p>
      <w:pPr>
        <w:ind w:left="1380" w:hanging="529"/>
        <w:spacing w:after="0" w:line="238" w:lineRule="auto"/>
        <w:tabs>
          <w:tab w:leader="none" w:pos="13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580"/>
        <w:spacing w:after="0"/>
        <w:rPr>
          <w:sz w:val="20"/>
          <w:szCs w:val="20"/>
          <w:color w:val="auto"/>
        </w:rPr>
      </w:pPr>
      <w:r>
        <w:rPr>
          <w:rFonts w:ascii="Courier New" w:cs="Courier New" w:eastAsia="Courier New" w:hAnsi="Courier New"/>
          <w:sz w:val="18"/>
          <w:szCs w:val="18"/>
          <w:color w:val="auto"/>
        </w:rPr>
        <w:t>024013104</w:t>
      </w:r>
    </w:p>
    <w:p>
      <w:pPr>
        <w:spacing w:after="0" w:line="200" w:lineRule="exact"/>
        <w:rPr>
          <w:sz w:val="20"/>
          <w:szCs w:val="20"/>
          <w:color w:val="auto"/>
        </w:rPr>
      </w:pPr>
    </w:p>
    <w:p>
      <w:pPr>
        <w:spacing w:after="0" w:line="209" w:lineRule="exact"/>
        <w:rPr>
          <w:sz w:val="20"/>
          <w:szCs w:val="20"/>
          <w:color w:val="auto"/>
        </w:rPr>
      </w:pPr>
    </w:p>
    <w:p>
      <w:pPr>
        <w:ind w:left="1280" w:right="303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 13d-l(b), or 13d-2(b), check whether the person filing is a</w:t>
      </w:r>
    </w:p>
    <w:p>
      <w:pPr>
        <w:spacing w:after="0" w:line="208" w:lineRule="exact"/>
        <w:rPr>
          <w:sz w:val="20"/>
          <w:szCs w:val="20"/>
          <w:color w:val="auto"/>
        </w:rPr>
      </w:pPr>
    </w:p>
    <w:p>
      <w:pPr>
        <w:ind w:left="1800" w:hanging="528"/>
        <w:spacing w:after="0"/>
        <w:tabs>
          <w:tab w:leader="none" w:pos="18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1800" w:hanging="528"/>
        <w:spacing w:after="0"/>
        <w:tabs>
          <w:tab w:leader="none" w:pos="18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6" w:lineRule="exact"/>
        <w:rPr>
          <w:rFonts w:ascii="Courier New" w:cs="Courier New" w:eastAsia="Courier New" w:hAnsi="Courier New"/>
          <w:sz w:val="18"/>
          <w:szCs w:val="18"/>
          <w:color w:val="auto"/>
        </w:rPr>
      </w:pPr>
    </w:p>
    <w:p>
      <w:pPr>
        <w:ind w:left="2320" w:right="2519" w:hanging="1048"/>
        <w:spacing w:after="0" w:line="235" w:lineRule="auto"/>
        <w:tabs>
          <w:tab w:leader="none" w:pos="17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8" w:lineRule="exact"/>
        <w:rPr>
          <w:rFonts w:ascii="Courier New" w:cs="Courier New" w:eastAsia="Courier New" w:hAnsi="Courier New"/>
          <w:sz w:val="18"/>
          <w:szCs w:val="18"/>
          <w:color w:val="auto"/>
        </w:rPr>
      </w:pPr>
    </w:p>
    <w:p>
      <w:pPr>
        <w:ind w:left="2320" w:right="2419" w:hanging="1048"/>
        <w:spacing w:after="0" w:line="235" w:lineRule="auto"/>
        <w:tabs>
          <w:tab w:leader="none" w:pos="17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advisor in accordance with Section</w:t>
      </w:r>
    </w:p>
    <w:p>
      <w:pPr>
        <w:ind w:left="23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320" w:right="1999" w:hanging="1048"/>
        <w:spacing w:after="0" w:line="235" w:lineRule="auto"/>
        <w:tabs>
          <w:tab w:leader="none" w:pos="179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240.13d-1(b)(1)(ii)(F)</w:t>
      </w:r>
    </w:p>
    <w:p>
      <w:pPr>
        <w:spacing w:after="0" w:line="208" w:lineRule="exact"/>
        <w:rPr>
          <w:rFonts w:ascii="Courier New" w:cs="Courier New" w:eastAsia="Courier New" w:hAnsi="Courier New"/>
          <w:sz w:val="18"/>
          <w:szCs w:val="18"/>
          <w:color w:val="auto"/>
        </w:rPr>
      </w:pPr>
    </w:p>
    <w:p>
      <w:pPr>
        <w:ind w:left="2320" w:right="1999" w:hanging="1048"/>
        <w:spacing w:after="0" w:line="235" w:lineRule="auto"/>
        <w:tabs>
          <w:tab w:leader="none" w:pos="179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240.13d-l(b)(1)(ii)(G)</w:t>
      </w:r>
    </w:p>
    <w:p>
      <w:pPr>
        <w:spacing w:after="0" w:line="208" w:lineRule="exact"/>
        <w:rPr>
          <w:rFonts w:ascii="Courier New" w:cs="Courier New" w:eastAsia="Courier New" w:hAnsi="Courier New"/>
          <w:sz w:val="18"/>
          <w:szCs w:val="18"/>
          <w:color w:val="auto"/>
        </w:rPr>
      </w:pPr>
    </w:p>
    <w:p>
      <w:pPr>
        <w:ind w:left="2320" w:right="2099" w:hanging="1048"/>
        <w:spacing w:after="0" w:line="235" w:lineRule="auto"/>
        <w:tabs>
          <w:tab w:leader="none" w:pos="179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320" w:right="1999" w:hanging="1048"/>
        <w:spacing w:after="0" w:line="236" w:lineRule="auto"/>
        <w:tabs>
          <w:tab w:leader="none" w:pos="179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(15U.S.C. 80a-3)</w:t>
      </w:r>
    </w:p>
    <w:p>
      <w:pPr>
        <w:spacing w:after="0" w:line="208"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240.13d-1(b)(l)(ii)(J)</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580" w:right="3579" w:hanging="624"/>
        <w:spacing w:after="0" w:line="470" w:lineRule="auto"/>
        <w:tabs>
          <w:tab w:leader="none" w:pos="136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as of December 31, 2012: See row 9 on cover sheet</w:t>
      </w:r>
    </w:p>
    <w:p>
      <w:pPr>
        <w:spacing w:after="0" w:line="6"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row 11 on cover sheet</w:t>
      </w:r>
    </w:p>
    <w:p>
      <w:pPr>
        <w:spacing w:after="0" w:line="200" w:lineRule="exact"/>
        <w:rPr>
          <w:sz w:val="20"/>
          <w:szCs w:val="20"/>
          <w:color w:val="auto"/>
        </w:rPr>
      </w:pPr>
    </w:p>
    <w:p>
      <w:pPr>
        <w:spacing w:after="0" w:line="204" w:lineRule="exact"/>
        <w:rPr>
          <w:sz w:val="20"/>
          <w:szCs w:val="20"/>
          <w:color w:val="auto"/>
        </w:rPr>
      </w:pPr>
    </w:p>
    <w:p>
      <w:pPr>
        <w:ind w:left="1480" w:hanging="419"/>
        <w:spacing w:after="0"/>
        <w:tabs>
          <w:tab w:leader="none" w:pos="1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2640" w:right="3899" w:hanging="947"/>
        <w:spacing w:after="0" w:line="235" w:lineRule="auto"/>
        <w:tabs>
          <w:tab w:leader="none" w:pos="2324"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See row 5 on cover sheet</w:t>
      </w:r>
    </w:p>
    <w:p>
      <w:pPr>
        <w:spacing w:after="0" w:line="208" w:lineRule="exact"/>
        <w:rPr>
          <w:rFonts w:ascii="Courier New" w:cs="Courier New" w:eastAsia="Courier New" w:hAnsi="Courier New"/>
          <w:sz w:val="18"/>
          <w:szCs w:val="18"/>
          <w:color w:val="auto"/>
        </w:rPr>
      </w:pPr>
    </w:p>
    <w:p>
      <w:pPr>
        <w:ind w:left="2640" w:right="3679" w:hanging="947"/>
        <w:spacing w:after="0" w:line="235" w:lineRule="auto"/>
        <w:tabs>
          <w:tab w:leader="none" w:pos="2324"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See row 6 on cover sheet</w:t>
      </w:r>
    </w:p>
    <w:p>
      <w:pPr>
        <w:spacing w:after="0" w:line="208" w:lineRule="exact"/>
        <w:rPr>
          <w:rFonts w:ascii="Courier New" w:cs="Courier New" w:eastAsia="Courier New" w:hAnsi="Courier New"/>
          <w:sz w:val="18"/>
          <w:szCs w:val="18"/>
          <w:color w:val="auto"/>
        </w:rPr>
      </w:pPr>
    </w:p>
    <w:p>
      <w:pPr>
        <w:ind w:left="2320" w:right="4319" w:hanging="627"/>
        <w:spacing w:after="0" w:line="235" w:lineRule="auto"/>
        <w:tabs>
          <w:tab w:leader="none" w:pos="23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 w:lineRule="exact"/>
        <w:rPr>
          <w:rFonts w:ascii="Courier New" w:cs="Courier New" w:eastAsia="Courier New" w:hAnsi="Courier New"/>
          <w:sz w:val="18"/>
          <w:szCs w:val="18"/>
          <w:color w:val="auto"/>
        </w:rPr>
      </w:pP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row 7 on cover sheet</w:t>
      </w:r>
    </w:p>
    <w:p>
      <w:pPr>
        <w:spacing w:after="0" w:line="207" w:lineRule="exact"/>
        <w:rPr>
          <w:rFonts w:ascii="Courier New" w:cs="Courier New" w:eastAsia="Courier New" w:hAnsi="Courier New"/>
          <w:sz w:val="18"/>
          <w:szCs w:val="18"/>
          <w:color w:val="auto"/>
        </w:rPr>
      </w:pPr>
    </w:p>
    <w:p>
      <w:pPr>
        <w:ind w:left="2320" w:right="4419" w:hanging="627"/>
        <w:spacing w:after="0" w:line="235" w:lineRule="auto"/>
        <w:tabs>
          <w:tab w:leader="none" w:pos="23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w:t>
      </w:r>
    </w:p>
    <w:p>
      <w:pPr>
        <w:spacing w:after="0" w:line="1" w:lineRule="exact"/>
        <w:rPr>
          <w:rFonts w:ascii="Courier New" w:cs="Courier New" w:eastAsia="Courier New" w:hAnsi="Courier New"/>
          <w:sz w:val="18"/>
          <w:szCs w:val="18"/>
          <w:color w:val="auto"/>
        </w:rPr>
      </w:pP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row 8 on cover sheet</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 w:leader="none" w:pos="2100" w:val="left"/>
        </w:tabs>
        <w:rPr>
          <w:sz w:val="20"/>
          <w:szCs w:val="20"/>
          <w:color w:val="auto"/>
        </w:rPr>
      </w:pPr>
      <w:r>
        <w:rPr>
          <w:rFonts w:ascii="Courier New" w:cs="Courier New" w:eastAsia="Courier New" w:hAnsi="Courier New"/>
          <w:sz w:val="18"/>
          <w:szCs w:val="18"/>
          <w:color w:val="auto"/>
        </w:rPr>
        <w:t>Item 5.</w:t>
        <w:tab/>
        <w:t>OWNERSHIP</w:t>
      </w:r>
      <w:r>
        <w:rPr>
          <w:sz w:val="20"/>
          <w:szCs w:val="20"/>
          <w:color w:val="auto"/>
        </w:rPr>
        <w:tab/>
      </w:r>
      <w:r>
        <w:rPr>
          <w:rFonts w:ascii="Courier New" w:cs="Courier New" w:eastAsia="Courier New" w:hAnsi="Courier New"/>
          <w:sz w:val="16"/>
          <w:szCs w:val="16"/>
          <w:color w:val="auto"/>
        </w:rPr>
        <w:t>OF 5% OR LESS OF A CLASS</w:t>
      </w:r>
    </w:p>
    <w:p>
      <w:pPr>
        <w:ind w:left="960"/>
        <w:spacing w:after="0" w:line="238" w:lineRule="auto"/>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960" w:right="36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OWNERSHIP OF MORE THAN 5% ON BEHALF OF ANOTHER PERSON N/A</w:t>
      </w:r>
    </w:p>
    <w:p>
      <w:pPr>
        <w:spacing w:after="0" w:line="208" w:lineRule="exact"/>
        <w:rPr>
          <w:sz w:val="20"/>
          <w:szCs w:val="20"/>
          <w:color w:val="auto"/>
        </w:rPr>
      </w:pPr>
    </w:p>
    <w:p>
      <w:pPr>
        <w:ind w:left="960" w:right="325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9" w:lineRule="exact"/>
        <w:rPr>
          <w:sz w:val="20"/>
          <w:szCs w:val="20"/>
          <w:color w:val="auto"/>
        </w:rPr>
      </w:pPr>
    </w:p>
    <w:p>
      <w:pPr>
        <w:ind w:left="960" w:right="2199"/>
        <w:spacing w:after="0" w:line="275" w:lineRule="auto"/>
        <w:rPr>
          <w:sz w:val="20"/>
          <w:szCs w:val="20"/>
          <w:color w:val="auto"/>
        </w:rPr>
      </w:pPr>
      <w:r>
        <w:rPr>
          <w:rFonts w:ascii="Courier New" w:cs="Courier New" w:eastAsia="Courier New" w:hAnsi="Courier New"/>
          <w:sz w:val="16"/>
          <w:szCs w:val="16"/>
          <w:color w:val="auto"/>
        </w:rPr>
        <w:t>Cohen &amp; Steers, Inc holds a 100% interest in Cohen &amp; Steers Capital Management, Inc., an investment advisor registerd under Section 203 of the Investment Advisers Act. Cohen &amp; Steers, Inc. and Cohen &amp; Steers Capital Management, Inc. together hold a 100% interest in</w:t>
      </w:r>
    </w:p>
    <w:p>
      <w:pPr>
        <w:sectPr>
          <w:pgSz w:w="11900" w:h="16838" w:orient="portrait"/>
          <w:cols w:equalWidth="0" w:num="1">
            <w:col w:w="10219"/>
          </w:cols>
          <w:pgMar w:left="240" w:top="136" w:right="1440" w:bottom="0" w:gutter="0" w:footer="0" w:header="0"/>
        </w:sectPr>
      </w:pPr>
    </w:p>
    <w:bookmarkStart w:id="4" w:name="page5"/>
    <w:bookmarkEnd w:id="4"/>
    <w:p>
      <w:pPr>
        <w:ind w:left="960" w:right="2319"/>
        <w:spacing w:after="0" w:line="235" w:lineRule="auto"/>
        <w:rPr>
          <w:sz w:val="20"/>
          <w:szCs w:val="20"/>
          <w:color w:val="auto"/>
        </w:rPr>
      </w:pPr>
      <w:r>
        <w:rPr>
          <w:rFonts w:ascii="Courier New" w:cs="Courier New" w:eastAsia="Courier New" w:hAnsi="Courier New"/>
          <w:sz w:val="18"/>
          <w:szCs w:val="18"/>
          <w:color w:val="auto"/>
        </w:rPr>
        <w:t>Cohen &amp; Steers Europe S.A., an investment advisor registered under Section 203 of the Investment Advisers Act.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ind w:left="960" w:right="2199"/>
        <w:spacing w:after="0" w:line="237" w:lineRule="auto"/>
        <w:rPr>
          <w:sz w:val="20"/>
          <w:szCs w:val="20"/>
          <w:color w:val="auto"/>
        </w:rPr>
      </w:pPr>
      <w:r>
        <w:rPr>
          <w:rFonts w:ascii="Courier New" w:cs="Courier New" w:eastAsia="Courier New" w:hAnsi="Courier New"/>
          <w:sz w:val="18"/>
          <w:szCs w:val="18"/>
          <w:color w:val="auto"/>
        </w:rPr>
        <w:t>Cohen &amp; Steers, Inc holds a 100% interest in Cohen &amp; Steers Capital Management, Inc., an investment advisor registerd under Section 203 of the Investment Advisers Act. Cohen &amp; Steers, Inc. and Cohen &amp; Steers Capital Management, Inc. together hold a 100% interest in Cohen &amp; Steers Europe S.A., an investment advisor registered under Section 203 of the Investment Advisers Act.</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rPr>
              <w:t>Item 10. Certification</w:t>
            </w: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By signing below I</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certify</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that,</w:t>
            </w:r>
          </w:p>
        </w:tc>
        <w:tc>
          <w:tcPr>
            <w:tcW w:w="20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to the best of my</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knowledge</w:t>
            </w:r>
          </w:p>
        </w:tc>
        <w:tc>
          <w:tcPr>
            <w:tcW w:w="1620" w:type="dxa"/>
            <w:vAlign w:val="bottom"/>
          </w:tcPr>
          <w:p>
            <w:pPr>
              <w:ind w:left="140"/>
              <w:spacing w:after="0"/>
              <w:rPr>
                <w:sz w:val="20"/>
                <w:szCs w:val="20"/>
                <w:color w:val="auto"/>
              </w:rPr>
            </w:pPr>
            <w:r>
              <w:rPr>
                <w:rFonts w:ascii="Courier New" w:cs="Courier New" w:eastAsia="Courier New" w:hAnsi="Courier New"/>
                <w:sz w:val="18"/>
                <w:szCs w:val="18"/>
                <w:color w:val="auto"/>
              </w:rPr>
              <w:t>and belief,</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securities  referred to</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above</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were</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acquired and</w:t>
            </w:r>
          </w:p>
        </w:tc>
        <w:tc>
          <w:tcPr>
            <w:tcW w:w="2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are held in the ordinary</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course of business</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were</w:t>
            </w:r>
          </w:p>
        </w:tc>
        <w:tc>
          <w:tcPr>
            <w:tcW w:w="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not</w:t>
            </w:r>
          </w:p>
        </w:tc>
        <w:tc>
          <w:tcPr>
            <w:tcW w:w="31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acquired and are not held for</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purpose of</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or with the effect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of changing or</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influencing</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the</w:t>
            </w:r>
          </w:p>
        </w:tc>
        <w:tc>
          <w:tcPr>
            <w:tcW w:w="2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control  of the  issuer</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of such  securities</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and were not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acquired and</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are not held in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connection with</w:t>
            </w:r>
          </w:p>
        </w:tc>
      </w:tr>
      <w:tr>
        <w:trPr>
          <w:trHeight w:val="203"/>
        </w:trPr>
        <w:tc>
          <w:tcPr>
            <w:tcW w:w="41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or as a participant in any transaction</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having</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that purposes or effect.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2013</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Inc.</w:t>
      </w:r>
    </w:p>
    <w:p>
      <w:pPr>
        <w:ind w:left="2540"/>
        <w:spacing w:after="0" w:line="238" w:lineRule="auto"/>
        <w:rPr>
          <w:sz w:val="20"/>
          <w:szCs w:val="20"/>
          <w:color w:val="auto"/>
        </w:rPr>
      </w:pPr>
      <w:r>
        <w:rPr>
          <w:rFonts w:ascii="Courier New" w:cs="Courier New" w:eastAsia="Courier New" w:hAnsi="Courier New"/>
          <w:sz w:val="18"/>
          <w:szCs w:val="18"/>
          <w:color w:val="auto"/>
        </w:rPr>
        <w:t>Cohen &amp; Steers Capital Management, Inc.</w:t>
      </w:r>
    </w:p>
    <w:p>
      <w:pPr>
        <w:ind w:left="254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Lisa Phelan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Lisa Phelan, Senior Vice President,</w:t>
      </w:r>
    </w:p>
    <w:p>
      <w:pPr>
        <w:ind w:left="2960"/>
        <w:spacing w:after="0" w:line="238" w:lineRule="auto"/>
        <w:rPr>
          <w:sz w:val="20"/>
          <w:szCs w:val="20"/>
          <w:color w:val="auto"/>
        </w:rPr>
      </w:pPr>
      <w:r>
        <w:rPr>
          <w:rFonts w:ascii="Courier New" w:cs="Courier New" w:eastAsia="Courier New" w:hAnsi="Courier New"/>
          <w:sz w:val="18"/>
          <w:szCs w:val="18"/>
          <w:color w:val="auto"/>
        </w:rPr>
        <w:t>Chief Compliance Officer</w:t>
      </w:r>
    </w:p>
    <w:p>
      <w:pPr>
        <w:ind w:left="2960"/>
        <w:spacing w:after="0"/>
        <w:rPr>
          <w:sz w:val="20"/>
          <w:szCs w:val="20"/>
          <w:color w:val="auto"/>
        </w:rPr>
      </w:pPr>
      <w:r>
        <w:rPr>
          <w:rFonts w:ascii="Courier New" w:cs="Courier New" w:eastAsia="Courier New" w:hAnsi="Courier New"/>
          <w:sz w:val="18"/>
          <w:szCs w:val="18"/>
          <w:color w:val="auto"/>
        </w:rPr>
        <w:t>Cohen &amp; Steers, Inc.</w:t>
      </w:r>
    </w:p>
    <w:p>
      <w:pPr>
        <w:ind w:left="2960"/>
        <w:spacing w:after="0" w:line="237" w:lineRule="auto"/>
        <w:rPr>
          <w:sz w:val="20"/>
          <w:szCs w:val="20"/>
          <w:color w:val="auto"/>
        </w:rPr>
      </w:pPr>
      <w:r>
        <w:rPr>
          <w:rFonts w:ascii="Courier New" w:cs="Courier New" w:eastAsia="Courier New" w:hAnsi="Courier New"/>
          <w:sz w:val="18"/>
          <w:szCs w:val="18"/>
          <w:color w:val="auto"/>
        </w:rPr>
        <w:t>Cohen &amp; Steers Capital Management, Inc.</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rPr>
          <w:sz w:val="20"/>
          <w:szCs w:val="20"/>
          <w:color w:val="auto"/>
        </w:rPr>
      </w:pPr>
      <w:r>
        <w:rPr>
          <w:rFonts w:ascii="Courier New" w:cs="Courier New" w:eastAsia="Courier New" w:hAnsi="Courier New"/>
          <w:sz w:val="18"/>
          <w:szCs w:val="18"/>
          <w:color w:val="auto"/>
        </w:rPr>
        <w:t>Name and Title</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Europe S.A.</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Joseph Houlihan</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Joseph Houlihan, Managing Director</w:t>
      </w:r>
    </w:p>
    <w:p>
      <w:pPr>
        <w:ind w:left="2960"/>
        <w:spacing w:after="0" w:line="238" w:lineRule="auto"/>
        <w:rPr>
          <w:sz w:val="20"/>
          <w:szCs w:val="20"/>
          <w:color w:val="auto"/>
        </w:rPr>
      </w:pPr>
      <w:r>
        <w:rPr>
          <w:rFonts w:ascii="Courier New" w:cs="Courier New" w:eastAsia="Courier New" w:hAnsi="Courier New"/>
          <w:sz w:val="18"/>
          <w:szCs w:val="18"/>
          <w:color w:val="auto"/>
        </w:rPr>
        <w:t>Cohen &amp; Steers Europe S.A.</w:t>
      </w:r>
    </w:p>
    <w:p>
      <w:pPr>
        <w:ind w:left="2540"/>
        <w:spacing w:after="0"/>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line="237" w:lineRule="auto"/>
        <w:rPr>
          <w:sz w:val="20"/>
          <w:szCs w:val="20"/>
          <w:color w:val="auto"/>
        </w:rPr>
      </w:pPr>
      <w:r>
        <w:rPr>
          <w:rFonts w:ascii="Courier New" w:cs="Courier New" w:eastAsia="Courier New" w:hAnsi="Courier New"/>
          <w:sz w:val="18"/>
          <w:szCs w:val="18"/>
          <w:color w:val="auto"/>
        </w:rPr>
        <w:t>Name and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JOINT FILING AGREEMENT</w:t>
      </w:r>
    </w:p>
    <w:p>
      <w:pPr>
        <w:spacing w:after="0" w:line="201"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8"/>
          <w:szCs w:val="18"/>
          <w:color w:val="auto"/>
        </w:rPr>
        <w:t>In accordance with Rule 13d-1(k)</w:t>
      </w:r>
      <w:r>
        <w:rPr>
          <w:sz w:val="20"/>
          <w:szCs w:val="20"/>
          <w:color w:val="auto"/>
        </w:rPr>
        <w:tab/>
      </w:r>
      <w:r>
        <w:rPr>
          <w:rFonts w:ascii="Courier New" w:cs="Courier New" w:eastAsia="Courier New" w:hAnsi="Courier New"/>
          <w:sz w:val="16"/>
          <w:szCs w:val="16"/>
          <w:color w:val="auto"/>
        </w:rPr>
        <w:t>promulgated under the Securities</w:t>
      </w:r>
    </w:p>
    <w:p>
      <w:pPr>
        <w:spacing w:after="0" w:line="4"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Common Shares of and that this Agreement may be included as an Exhibit to such joint filing. This Agreement may be executed in any number of counterparts, all of which together shall constitute one and the same instrument.</w:t>
      </w:r>
    </w:p>
    <w:p>
      <w:pPr>
        <w:spacing w:after="0" w:line="391"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as of February 14, 2013.</w:t>
      </w:r>
    </w:p>
    <w:p>
      <w:pPr>
        <w:sectPr>
          <w:pgSz w:w="11900" w:h="16838" w:orient="portrait"/>
          <w:cols w:equalWidth="0" w:num="1">
            <w:col w:w="10219"/>
          </w:cols>
          <w:pgMar w:left="240" w:top="142" w:right="1440" w:bottom="134" w:gutter="0" w:footer="0" w:header="0"/>
        </w:sectPr>
      </w:pPr>
    </w:p>
    <w:bookmarkStart w:id="5" w:name="page6"/>
    <w:bookmarkEnd w:id="5"/>
    <w:p>
      <w:pPr>
        <w:ind w:left="1340"/>
        <w:spacing w:after="0"/>
        <w:rPr>
          <w:sz w:val="20"/>
          <w:szCs w:val="20"/>
          <w:color w:val="auto"/>
        </w:rPr>
      </w:pPr>
      <w:r>
        <w:rPr>
          <w:rFonts w:ascii="Courier New" w:cs="Courier New" w:eastAsia="Courier New" w:hAnsi="Courier New"/>
          <w:sz w:val="18"/>
          <w:szCs w:val="18"/>
          <w:color w:val="auto"/>
        </w:rPr>
        <w:t>Cohen &amp; Steers, Inc.</w:t>
      </w:r>
    </w:p>
    <w:p>
      <w:pPr>
        <w:ind w:left="1340"/>
        <w:spacing w:after="0" w:line="238" w:lineRule="auto"/>
        <w:rPr>
          <w:sz w:val="20"/>
          <w:szCs w:val="20"/>
          <w:color w:val="auto"/>
        </w:rPr>
      </w:pPr>
      <w:r>
        <w:rPr>
          <w:rFonts w:ascii="Courier New" w:cs="Courier New" w:eastAsia="Courier New" w:hAnsi="Courier New"/>
          <w:sz w:val="18"/>
          <w:szCs w:val="18"/>
          <w:color w:val="auto"/>
        </w:rPr>
        <w:t>Cohen &amp; Steers Capital Management, Inc.</w:t>
      </w:r>
    </w:p>
    <w:p>
      <w:pPr>
        <w:ind w:left="134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/s/ Lisa Phelan</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____________________________________________</w:t>
      </w:r>
    </w:p>
    <w:p>
      <w:pPr>
        <w:spacing w:after="0" w:line="16" w:lineRule="exact"/>
        <w:rPr>
          <w:sz w:val="20"/>
          <w:szCs w:val="20"/>
          <w:color w:val="auto"/>
        </w:rPr>
      </w:pPr>
    </w:p>
    <w:p>
      <w:pPr>
        <w:ind w:left="17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1760"/>
        <w:spacing w:after="0"/>
        <w:rPr>
          <w:sz w:val="20"/>
          <w:szCs w:val="20"/>
          <w:color w:val="auto"/>
        </w:rPr>
      </w:pPr>
      <w:r>
        <w:rPr>
          <w:rFonts w:ascii="Courier New" w:cs="Courier New" w:eastAsia="Courier New" w:hAnsi="Courier New"/>
          <w:sz w:val="18"/>
          <w:szCs w:val="18"/>
          <w:color w:val="auto"/>
        </w:rPr>
        <w:t>Lisa Phelan, Senior Vice President,</w:t>
      </w:r>
    </w:p>
    <w:p>
      <w:pPr>
        <w:ind w:left="1760"/>
        <w:spacing w:after="0" w:line="238" w:lineRule="auto"/>
        <w:rPr>
          <w:sz w:val="20"/>
          <w:szCs w:val="20"/>
          <w:color w:val="auto"/>
        </w:rPr>
      </w:pPr>
      <w:r>
        <w:rPr>
          <w:rFonts w:ascii="Courier New" w:cs="Courier New" w:eastAsia="Courier New" w:hAnsi="Courier New"/>
          <w:sz w:val="18"/>
          <w:szCs w:val="18"/>
          <w:color w:val="auto"/>
        </w:rPr>
        <w:t>Chief Compliance Officer</w:t>
      </w:r>
    </w:p>
    <w:p>
      <w:pPr>
        <w:ind w:left="1760"/>
        <w:spacing w:after="0"/>
        <w:rPr>
          <w:sz w:val="20"/>
          <w:szCs w:val="20"/>
          <w:color w:val="auto"/>
        </w:rPr>
      </w:pPr>
      <w:r>
        <w:rPr>
          <w:rFonts w:ascii="Courier New" w:cs="Courier New" w:eastAsia="Courier New" w:hAnsi="Courier New"/>
          <w:sz w:val="18"/>
          <w:szCs w:val="18"/>
          <w:color w:val="auto"/>
        </w:rPr>
        <w:t>Cohen &amp; Steers, Inc.</w:t>
      </w:r>
    </w:p>
    <w:p>
      <w:pPr>
        <w:ind w:left="1760"/>
        <w:spacing w:after="0" w:line="237" w:lineRule="auto"/>
        <w:rPr>
          <w:sz w:val="20"/>
          <w:szCs w:val="20"/>
          <w:color w:val="auto"/>
        </w:rPr>
      </w:pPr>
      <w:r>
        <w:rPr>
          <w:rFonts w:ascii="Courier New" w:cs="Courier New" w:eastAsia="Courier New" w:hAnsi="Courier New"/>
          <w:sz w:val="18"/>
          <w:szCs w:val="18"/>
          <w:color w:val="auto"/>
        </w:rPr>
        <w:t>Cohen &amp; Steers Capital Management, Inc.</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____________________________________________</w:t>
      </w:r>
    </w:p>
    <w:p>
      <w:pPr>
        <w:spacing w:after="0" w:line="16" w:lineRule="exact"/>
        <w:rPr>
          <w:sz w:val="20"/>
          <w:szCs w:val="20"/>
          <w:color w:val="auto"/>
        </w:rPr>
      </w:pPr>
    </w:p>
    <w:p>
      <w:pPr>
        <w:ind w:left="1760"/>
        <w:spacing w:after="0"/>
        <w:rPr>
          <w:sz w:val="20"/>
          <w:szCs w:val="20"/>
          <w:color w:val="auto"/>
        </w:rPr>
      </w:pPr>
      <w:r>
        <w:rPr>
          <w:rFonts w:ascii="Courier New" w:cs="Courier New" w:eastAsia="Courier New" w:hAnsi="Courier New"/>
          <w:sz w:val="18"/>
          <w:szCs w:val="18"/>
          <w:color w:val="auto"/>
        </w:rPr>
        <w:t>Name and Title</w:t>
      </w:r>
    </w:p>
    <w:p>
      <w:pPr>
        <w:spacing w:after="0" w:line="200" w:lineRule="exact"/>
        <w:rPr>
          <w:sz w:val="20"/>
          <w:szCs w:val="20"/>
          <w:color w:val="auto"/>
        </w:rPr>
      </w:pPr>
    </w:p>
    <w:p>
      <w:pPr>
        <w:spacing w:after="0" w:line="204"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Cohen &amp; Steers Europe S.A.</w:t>
      </w:r>
    </w:p>
    <w:p>
      <w:pPr>
        <w:ind w:left="13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/s/ Joseph Houlihan</w:t>
      </w:r>
    </w:p>
    <w:p>
      <w:pPr>
        <w:ind w:left="1340"/>
        <w:spacing w:after="0" w:line="238" w:lineRule="auto"/>
        <w:rPr>
          <w:sz w:val="20"/>
          <w:szCs w:val="20"/>
          <w:color w:val="auto"/>
        </w:rPr>
      </w:pPr>
      <w:r>
        <w:rPr>
          <w:rFonts w:ascii="Courier New" w:cs="Courier New" w:eastAsia="Courier New" w:hAnsi="Courier New"/>
          <w:sz w:val="18"/>
          <w:szCs w:val="18"/>
          <w:color w:val="auto"/>
        </w:rPr>
        <w:t>---------------------------------------</w:t>
      </w:r>
    </w:p>
    <w:p>
      <w:pPr>
        <w:ind w:left="17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1760"/>
        <w:spacing w:after="0"/>
        <w:rPr>
          <w:sz w:val="20"/>
          <w:szCs w:val="20"/>
          <w:color w:val="auto"/>
        </w:rPr>
      </w:pPr>
      <w:r>
        <w:rPr>
          <w:rFonts w:ascii="Courier New" w:cs="Courier New" w:eastAsia="Courier New" w:hAnsi="Courier New"/>
          <w:sz w:val="18"/>
          <w:szCs w:val="18"/>
          <w:color w:val="auto"/>
        </w:rPr>
        <w:t>Joseph Houlihan, Managing Director</w:t>
      </w:r>
    </w:p>
    <w:p>
      <w:pPr>
        <w:ind w:left="1760"/>
        <w:spacing w:after="0" w:line="238" w:lineRule="auto"/>
        <w:rPr>
          <w:sz w:val="20"/>
          <w:szCs w:val="20"/>
          <w:color w:val="auto"/>
        </w:rPr>
      </w:pPr>
      <w:r>
        <w:rPr>
          <w:rFonts w:ascii="Courier New" w:cs="Courier New" w:eastAsia="Courier New" w:hAnsi="Courier New"/>
          <w:sz w:val="18"/>
          <w:szCs w:val="18"/>
          <w:color w:val="auto"/>
        </w:rPr>
        <w:t>Cohen &amp; Steers Europe S.A.</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____________________________________________</w:t>
      </w:r>
    </w:p>
    <w:p>
      <w:pPr>
        <w:spacing w:after="0" w:line="16" w:lineRule="exact"/>
        <w:rPr>
          <w:sz w:val="20"/>
          <w:szCs w:val="20"/>
          <w:color w:val="auto"/>
        </w:rPr>
      </w:pPr>
    </w:p>
    <w:p>
      <w:pPr>
        <w:ind w:left="1760"/>
        <w:spacing w:after="0"/>
        <w:rPr>
          <w:sz w:val="20"/>
          <w:szCs w:val="20"/>
          <w:color w:val="auto"/>
        </w:rPr>
      </w:pPr>
      <w:r>
        <w:rPr>
          <w:rFonts w:ascii="Courier New" w:cs="Courier New" w:eastAsia="Courier New" w:hAnsi="Courier New"/>
          <w:sz w:val="18"/>
          <w:szCs w:val="18"/>
          <w:color w:val="auto"/>
        </w:rPr>
        <w:t>Name and Title</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lowerRoman"/>
      <w:start w:val="10"/>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8"/>
      <w:numFmt w:val="bullet"/>
      <w:start w:val="1"/>
    </w:lvl>
  </w:abstractNum>
  <w:abstractNum w:abstractNumId="3">
    <w:nsid w:val="216231B"/>
    <w:multiLevelType w:val="hybridMultilevel"/>
    <w:lvl w:ilvl="0">
      <w:lvlJc w:val="left"/>
      <w:lvlText w:val="9"/>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9"/>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9"/>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3"/>
    </w:lvl>
  </w:abstractNum>
  <w:abstractNum w:abstractNumId="12">
    <w:nsid w:val="1BEFD79F"/>
    <w:multiLevelType w:val="hybridMultilevel"/>
    <w:lvl w:ilvl="0">
      <w:lvlJc w:val="left"/>
      <w:lvlText w:val="(%1)"/>
      <w:numFmt w:val="lowerLetter"/>
      <w:start w:val="4"/>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6"/>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2019-12-07T22:38:00Z</dcterms:created>
  <dcterms:modified xsi:type="dcterms:W3CDTF">2019-12-07T22:38:00Z</dcterms:modified>
</cp:coreProperties>
</file>