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American Assets Trust,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COMMON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024013104</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2012</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3,827,257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5,350,705</w:t>
            </w:r>
          </w:p>
        </w:tc>
      </w:tr>
    </w:tbl>
    <w:p>
      <w:pPr>
        <w:sectPr>
          <w:pgSz w:w="11900" w:h="16855" w:orient="portrait"/>
          <w:cols w:equalWidth="0" w:num="1">
            <w:col w:w="10219"/>
          </w:cols>
          <w:pgMar w:left="240" w:top="649"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440" w:right="5259" w:hanging="536"/>
        <w:spacing w:after="0" w:line="235" w:lineRule="auto"/>
        <w:tabs>
          <w:tab w:leader="none" w:pos="24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5,350,705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5360" w:val="left"/>
        </w:tabs>
        <w:rPr>
          <w:sz w:val="20"/>
          <w:szCs w:val="20"/>
          <w:color w:val="auto"/>
        </w:rPr>
      </w:pPr>
      <w:r>
        <w:rPr>
          <w:rFonts w:ascii="Courier New" w:cs="Courier New" w:eastAsia="Courier New" w:hAnsi="Courier New"/>
          <w:sz w:val="18"/>
          <w:szCs w:val="18"/>
          <w:color w:val="auto"/>
        </w:rPr>
        <w:t>Cohen &amp; Steers Capital Management, Inc.</w:t>
      </w:r>
      <w:r>
        <w:rPr>
          <w:sz w:val="20"/>
          <w:szCs w:val="20"/>
          <w:color w:val="auto"/>
        </w:rPr>
        <w:tab/>
      </w:r>
      <w:r>
        <w:rPr>
          <w:rFonts w:ascii="Courier New" w:cs="Courier New" w:eastAsia="Courier New" w:hAnsi="Courier New"/>
          <w:sz w:val="16"/>
          <w:szCs w:val="16"/>
          <w:color w:val="auto"/>
        </w:rPr>
        <w:t>13-3353336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3,762,007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5,187,241</w:t>
            </w:r>
          </w:p>
        </w:tc>
      </w:tr>
      <w:tr>
        <w:trPr>
          <w:trHeight w:val="203"/>
        </w:trPr>
        <w:tc>
          <w:tcPr>
            <w:tcW w:w="1480" w:type="dxa"/>
            <w:vAlign w:val="bottom"/>
          </w:tcPr>
          <w:p>
            <w:pPr>
              <w:spacing w:after="0"/>
              <w:rPr>
                <w:sz w:val="17"/>
                <w:szCs w:val="17"/>
                <w:color w:val="auto"/>
              </w:rPr>
            </w:pP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5,187,241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2" w:name="page3"/>
    <w:bookmarkEnd w:id="2"/>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65,250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163,464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163,464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Assets Trust,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11455 El Camino Real, Suite 200</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5" w:lineRule="exact"/>
        <w:rPr>
          <w:rFonts w:ascii="Courier New" w:cs="Courier New" w:eastAsia="Courier New" w:hAnsi="Courier New"/>
          <w:sz w:val="16"/>
          <w:szCs w:val="16"/>
          <w:color w:val="auto"/>
        </w:rPr>
      </w:pPr>
    </w:p>
    <w:p>
      <w:pPr>
        <w:ind w:left="1380" w:right="2419" w:hanging="529"/>
        <w:spacing w:after="0" w:line="235"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for Cohen &amp; Steers, Inc. and Cohen &amp; Steers Capital Management, Inc. is:</w:t>
      </w:r>
    </w:p>
    <w:p>
      <w:pPr>
        <w:spacing w:after="0" w:line="5" w:lineRule="exact"/>
        <w:rPr>
          <w:rFonts w:ascii="Courier New" w:cs="Courier New" w:eastAsia="Courier New" w:hAnsi="Courier New"/>
          <w:sz w:val="18"/>
          <w:szCs w:val="18"/>
          <w:color w:val="auto"/>
        </w:rPr>
      </w:pPr>
    </w:p>
    <w:p>
      <w:pPr>
        <w:ind w:left="1580" w:right="7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280 Park Avenue 10th Floor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Chausse de la Hulpe 116,</w:t>
      </w:r>
    </w:p>
    <w:p>
      <w:pPr>
        <w:ind w:left="1580"/>
        <w:spacing w:after="0"/>
        <w:rPr>
          <w:sz w:val="20"/>
          <w:szCs w:val="20"/>
          <w:color w:val="auto"/>
        </w:rPr>
      </w:pPr>
      <w:r>
        <w:rPr>
          <w:rFonts w:ascii="Courier New" w:cs="Courier New" w:eastAsia="Courier New" w:hAnsi="Courier New"/>
          <w:sz w:val="18"/>
          <w:szCs w:val="18"/>
          <w:color w:val="auto"/>
        </w:rPr>
        <w:t>1170 Brussels, Belgium</w:t>
      </w:r>
    </w:p>
    <w:p>
      <w:pPr>
        <w:ind w:left="1380" w:hanging="529"/>
        <w:spacing w:after="0" w:line="237"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rPr>
          <w:sz w:val="20"/>
          <w:szCs w:val="20"/>
          <w:color w:val="auto"/>
        </w:rPr>
      </w:pPr>
      <w:r>
        <w:rPr>
          <w:rFonts w:ascii="Courier New" w:cs="Courier New" w:eastAsia="Courier New" w:hAnsi="Courier New"/>
          <w:sz w:val="18"/>
          <w:szCs w:val="18"/>
          <w:color w:val="auto"/>
        </w:rPr>
        <w:t>Cohen &amp; Steers Capital Management, Inc: New York corporation</w:t>
      </w:r>
    </w:p>
    <w:p>
      <w:pPr>
        <w:sectPr>
          <w:pgSz w:w="11900" w:h="16838" w:orient="portrait"/>
          <w:cols w:equalWidth="0" w:num="1">
            <w:col w:w="10219"/>
          </w:cols>
          <w:pgMar w:left="240" w:top="136" w:right="1440" w:bottom="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4" w:lineRule="exact"/>
        <w:rPr>
          <w:sz w:val="20"/>
          <w:szCs w:val="20"/>
          <w:color w:val="auto"/>
        </w:rPr>
      </w:pPr>
    </w:p>
    <w:p>
      <w:pPr>
        <w:ind w:left="1580" w:right="6099" w:hanging="729"/>
        <w:spacing w:after="0" w:line="235"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024013104</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2012: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2199"/>
        <w:spacing w:after="0" w:line="275" w:lineRule="auto"/>
        <w:rPr>
          <w:sz w:val="20"/>
          <w:szCs w:val="20"/>
          <w:color w:val="auto"/>
        </w:rPr>
      </w:pPr>
      <w:r>
        <w:rPr>
          <w:rFonts w:ascii="Courier New" w:cs="Courier New" w:eastAsia="Courier New" w:hAnsi="Courier New"/>
          <w:sz w:val="16"/>
          <w:szCs w:val="16"/>
          <w:color w:val="auto"/>
        </w:rPr>
        <w:t>Cohen &amp; Steers, Inc holds a 100% interest in Cohen &amp; Steers Capital Management, Inc., an investment advisor registerd under Section 203 of the Investment Advisers Act. Cohen &amp; Steers, Inc. and Cohen &amp; Steers Capital Management, Inc. together hold a 100% interest in</w:t>
      </w:r>
    </w:p>
    <w:p>
      <w:pPr>
        <w:sectPr>
          <w:pgSz w:w="11900" w:h="16838" w:orient="portrait"/>
          <w:cols w:equalWidth="0" w:num="1">
            <w:col w:w="10219"/>
          </w:cols>
          <w:pgMar w:left="240" w:top="136" w:right="1440" w:bottom="0" w:gutter="0" w:footer="0" w:header="0"/>
        </w:sectPr>
      </w:pPr>
    </w:p>
    <w:bookmarkStart w:id="4" w:name="page5"/>
    <w:bookmarkEnd w:id="4"/>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1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10. Certification</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By signing below I</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certify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that,</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the best of my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knowledge</w:t>
            </w: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and belief,</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securities  referred 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held in the ordinary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acquired and are not held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purpose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 the effect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influencing</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such  securities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are not held in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connection with</w:t>
            </w:r>
          </w:p>
        </w:tc>
      </w:tr>
      <w:tr>
        <w:trPr>
          <w:trHeight w:val="203"/>
        </w:trPr>
        <w:tc>
          <w:tcPr>
            <w:tcW w:w="4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or as a participant in any transaction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having</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29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In accordance with Rule 13d-1(k)</w:t>
      </w:r>
      <w:r>
        <w:rPr>
          <w:sz w:val="20"/>
          <w:szCs w:val="20"/>
          <w:color w:val="auto"/>
        </w:rPr>
        <w:tab/>
      </w:r>
      <w:r>
        <w:rPr>
          <w:rFonts w:ascii="Courier New" w:cs="Courier New" w:eastAsia="Courier New" w:hAnsi="Courier New"/>
          <w:sz w:val="16"/>
          <w:szCs w:val="16"/>
          <w:color w:val="auto"/>
        </w:rPr>
        <w:t>promulgated under the Securities</w:t>
      </w:r>
    </w:p>
    <w:p>
      <w:pPr>
        <w:spacing w:after="0" w:line="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Common Shares of and that this Agreement may be included as an Exhibit to such joint filing. This Agreement may be executed in any number of counterparts, all of which together shall constitute one and the same instrument.</w:t>
      </w:r>
    </w:p>
    <w:p>
      <w:pPr>
        <w:spacing w:after="0" w:line="39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2013.</w:t>
      </w:r>
    </w:p>
    <w:p>
      <w:pPr>
        <w:sectPr>
          <w:pgSz w:w="11900" w:h="16838" w:orient="portrait"/>
          <w:cols w:equalWidth="0" w:num="1">
            <w:col w:w="10219"/>
          </w:cols>
          <w:pgMar w:left="240" w:top="142" w:right="1440" w:bottom="134" w:gutter="0" w:footer="0" w:header="0"/>
        </w:sectPr>
      </w:pPr>
    </w:p>
    <w:bookmarkStart w:id="5" w:name="page6"/>
    <w:bookmarkEnd w:id="5"/>
    <w:p>
      <w:pPr>
        <w:ind w:left="1340"/>
        <w:spacing w:after="0"/>
        <w:rPr>
          <w:sz w:val="20"/>
          <w:szCs w:val="20"/>
          <w:color w:val="auto"/>
        </w:rPr>
      </w:pPr>
      <w:r>
        <w:rPr>
          <w:rFonts w:ascii="Courier New" w:cs="Courier New" w:eastAsia="Courier New" w:hAnsi="Courier New"/>
          <w:sz w:val="18"/>
          <w:szCs w:val="18"/>
          <w:color w:val="auto"/>
        </w:rPr>
        <w:t>Cohen &amp; Steers, Inc.</w:t>
      </w:r>
    </w:p>
    <w:p>
      <w:pPr>
        <w:ind w:left="13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13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/s/ Lisa Phelan</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Lisa Phelan, Senior Vice President,</w:t>
      </w:r>
    </w:p>
    <w:p>
      <w:pPr>
        <w:ind w:left="17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760"/>
        <w:spacing w:after="0"/>
        <w:rPr>
          <w:sz w:val="20"/>
          <w:szCs w:val="20"/>
          <w:color w:val="auto"/>
        </w:rPr>
      </w:pPr>
      <w:r>
        <w:rPr>
          <w:rFonts w:ascii="Courier New" w:cs="Courier New" w:eastAsia="Courier New" w:hAnsi="Courier New"/>
          <w:sz w:val="18"/>
          <w:szCs w:val="18"/>
          <w:color w:val="auto"/>
        </w:rPr>
        <w:t>Cohen &amp; Steers, Inc.</w:t>
      </w:r>
    </w:p>
    <w:p>
      <w:pPr>
        <w:ind w:left="17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Cohen &amp; Steers Europe S.A.</w:t>
      </w:r>
    </w:p>
    <w:p>
      <w:pPr>
        <w:ind w:left="13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/s/ Joseph Houlihan</w:t>
      </w:r>
    </w:p>
    <w:p>
      <w:pPr>
        <w:ind w:left="1340"/>
        <w:spacing w:after="0" w:line="238" w:lineRule="auto"/>
        <w:rPr>
          <w:sz w:val="20"/>
          <w:szCs w:val="20"/>
          <w:color w:val="auto"/>
        </w:rPr>
      </w:pPr>
      <w:r>
        <w:rPr>
          <w:rFonts w:ascii="Courier New" w:cs="Courier New" w:eastAsia="Courier New" w:hAnsi="Courier New"/>
          <w:sz w:val="18"/>
          <w:szCs w:val="18"/>
          <w:color w:val="auto"/>
        </w:rPr>
        <w:t>---------------------------------------</w:t>
      </w:r>
    </w:p>
    <w:p>
      <w:pPr>
        <w:ind w:left="17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Joseph Houlihan, Managing Director</w:t>
      </w:r>
    </w:p>
    <w:p>
      <w:pPr>
        <w:ind w:left="1760"/>
        <w:spacing w:after="0" w:line="238" w:lineRule="auto"/>
        <w:rPr>
          <w:sz w:val="20"/>
          <w:szCs w:val="20"/>
          <w:color w:val="auto"/>
        </w:rPr>
      </w:pPr>
      <w:r>
        <w:rPr>
          <w:rFonts w:ascii="Courier New" w:cs="Courier New" w:eastAsia="Courier New" w:hAnsi="Courier New"/>
          <w:sz w:val="18"/>
          <w:szCs w:val="18"/>
          <w:color w:val="auto"/>
        </w:rPr>
        <w:t>Cohen &amp; Steers Europe S.A.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0"/>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8"/>
      <w:numFmt w:val="bullet"/>
      <w:start w:val="1"/>
    </w:lvl>
  </w:abstractNum>
  <w:abstractNum w:abstractNumId="3">
    <w:nsid w:val="216231B"/>
    <w:multiLevelType w:val="hybridMultilevel"/>
    <w:lvl w:ilvl="0">
      <w:lvlJc w:val="left"/>
      <w:lvlText w:val="9"/>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6"/>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2019-12-07T23:03:58Z</dcterms:created>
  <dcterms:modified xsi:type="dcterms:W3CDTF">2019-12-07T23:03:58Z</dcterms:modified>
</cp:coreProperties>
</file>