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4 )*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American Assets Trust Inc</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REIT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024013104</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2013</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024013104</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5" w:lineRule="exact"/>
        <w:rPr>
          <w:rFonts w:ascii="Arial" w:cs="Arial" w:eastAsia="Arial" w:hAnsi="Arial"/>
          <w:sz w:val="18"/>
          <w:szCs w:val="18"/>
          <w:color w:val="auto"/>
        </w:rPr>
      </w:pPr>
    </w:p>
    <w:p>
      <w:pPr>
        <w:ind w:left="1940" w:hanging="522"/>
        <w:spacing w:after="0"/>
        <w:tabs>
          <w:tab w:leader="none" w:pos="1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10"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97,183</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4,371,810</w:t>
      </w:r>
    </w:p>
    <w:p>
      <w:pPr>
        <w:ind w:left="140" w:right="74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49,183</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4,420,993</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10.93%</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80"/>
        <w:spacing w:after="0"/>
        <w:rPr>
          <w:sz w:val="20"/>
          <w:szCs w:val="20"/>
          <w:color w:val="auto"/>
        </w:rPr>
      </w:pPr>
      <w:r>
        <w:rPr>
          <w:rFonts w:ascii="Arial" w:cs="Arial" w:eastAsia="Arial" w:hAnsi="Arial"/>
          <w:sz w:val="18"/>
          <w:szCs w:val="18"/>
          <w:color w:val="auto"/>
        </w:rPr>
        <w:t>American Assets Trust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11455 El Camino Real</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San Diego, California 92130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024013104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4,420,993</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97,183</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16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4,371,810 (iv) shared power to dispose or to direct the disposition of: 49,183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2/6/14</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right="160" w:firstLine="4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49,183 shares or .12% of the Common Stock outstanding of the Company as a result of its serving as investment manager of collective trust accounts.</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Vanguard Investments Australia, Ltd. ("VIA"), a wholly-owned subsidiary of The Vanguard Group, Inc., is the beneficial owner of 48,000 shares or .11%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80"/>
      </w:cols>
      <w:pgMar w:left="240" w:top="58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2019-12-07T22:55:46Z</dcterms:created>
  <dcterms:modified xsi:type="dcterms:W3CDTF">2019-12-07T22:55:46Z</dcterms:modified>
</cp:coreProperties>
</file>